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Default"/>
        <w:rPr>
          <w:rFonts w:asciiTheme="minorHAnsi" w:hAnsiTheme="minorHAnsi"/>
        </w:rPr>
      </w:pPr>
      <w:bookmarkStart w:id="0" w:name="_GoBack"/>
      <w:bookmarkEnd w:id="0"/>
    </w:p>
    <w:p>
      <w:pPr>
        <w:jc w:val="both"/>
        <w:rPr>
          <w:sz w:val="24"/>
          <w:szCs w:val="24"/>
        </w:rPr>
      </w:pPr>
      <w:r>
        <w:rPr>
          <w:b/>
          <w:bCs/>
          <w:sz w:val="24"/>
          <w:szCs w:val="24"/>
        </w:rPr>
        <w:t xml:space="preserve">Planos individuais ou familiares: </w:t>
      </w:r>
      <w:r>
        <w:rPr>
          <w:sz w:val="24"/>
          <w:szCs w:val="24"/>
        </w:rPr>
        <w:t>São aqueles contratados diretamente pelo beneficiário, com ou sem seu grupo familiar</w:t>
      </w:r>
    </w:p>
    <w:p>
      <w:pPr>
        <w:jc w:val="both"/>
        <w:rPr>
          <w:sz w:val="24"/>
          <w:szCs w:val="24"/>
        </w:rPr>
      </w:pPr>
      <w:r>
        <w:rPr>
          <w:bCs/>
          <w:sz w:val="24"/>
          <w:szCs w:val="24"/>
        </w:rPr>
        <w:t>Tanto os planos individuais quanto os planos coletivos são regulados pela ANS</w:t>
      </w:r>
      <w:r>
        <w:rPr>
          <w:b/>
          <w:bCs/>
          <w:sz w:val="24"/>
          <w:szCs w:val="24"/>
        </w:rPr>
        <w:t xml:space="preserve"> </w:t>
      </w:r>
      <w:r>
        <w:rPr>
          <w:sz w:val="24"/>
          <w:szCs w:val="24"/>
        </w:rPr>
        <w:t>e devem cumprir as exigências do órgão regulador com relação à assistência prestada e à cobertura obrigatória</w:t>
      </w:r>
    </w:p>
    <w:p>
      <w:pPr>
        <w:rPr>
          <w:b/>
          <w:sz w:val="24"/>
          <w:szCs w:val="24"/>
        </w:rPr>
      </w:pPr>
      <w:r>
        <w:rPr>
          <w:b/>
          <w:sz w:val="24"/>
          <w:szCs w:val="24"/>
        </w:rPr>
        <w:t>A Unimed Piracicaba disponibiliza os seguintes Planos Individual/Familiar:</w:t>
      </w:r>
    </w:p>
    <w:p>
      <w:pPr>
        <w:spacing w:after="0" w:line="240" w:lineRule="auto"/>
        <w:rPr>
          <w:b/>
          <w:color w:val="00B050"/>
          <w:sz w:val="24"/>
          <w:szCs w:val="24"/>
        </w:rPr>
      </w:pPr>
      <w:r>
        <w:rPr>
          <w:b/>
          <w:color w:val="00B050"/>
          <w:sz w:val="24"/>
          <w:szCs w:val="24"/>
        </w:rPr>
        <w:t>Unimed Global Familiar com Obstetrícia – acomodação Enfermaria</w:t>
      </w:r>
    </w:p>
    <w:p>
      <w:pPr>
        <w:spacing w:after="0" w:line="240" w:lineRule="auto"/>
        <w:rPr>
          <w:sz w:val="24"/>
          <w:szCs w:val="24"/>
        </w:rPr>
      </w:pPr>
      <w:r>
        <w:rPr>
          <w:sz w:val="24"/>
          <w:szCs w:val="24"/>
        </w:rPr>
        <w:t xml:space="preserve">Plano Referência </w:t>
      </w:r>
    </w:p>
    <w:p>
      <w:pPr>
        <w:spacing w:after="0" w:line="240" w:lineRule="auto"/>
        <w:rPr>
          <w:sz w:val="24"/>
          <w:szCs w:val="24"/>
        </w:rPr>
      </w:pPr>
      <w:r>
        <w:rPr>
          <w:sz w:val="24"/>
          <w:szCs w:val="24"/>
        </w:rPr>
        <w:t>Abrangência Geográfica: Grupo de Municípios</w:t>
      </w:r>
    </w:p>
    <w:p>
      <w:pPr>
        <w:spacing w:after="0" w:line="240" w:lineRule="auto"/>
        <w:rPr>
          <w:sz w:val="24"/>
          <w:szCs w:val="24"/>
        </w:rPr>
      </w:pPr>
      <w:r>
        <w:rPr>
          <w:sz w:val="24"/>
          <w:szCs w:val="24"/>
        </w:rPr>
        <w:t>Registro do Produto na ANS: 467.112/12-1</w:t>
      </w:r>
    </w:p>
    <w:p>
      <w:pPr>
        <w:spacing w:after="0" w:line="240" w:lineRule="auto"/>
        <w:rPr>
          <w:sz w:val="24"/>
          <w:szCs w:val="24"/>
        </w:rPr>
      </w:pPr>
      <w:r>
        <w:rPr>
          <w:sz w:val="24"/>
          <w:szCs w:val="24"/>
        </w:rPr>
        <w:t>Segmento Assistencial: Ambulatorial + Hospitalar com Obstetrícia</w:t>
      </w:r>
    </w:p>
    <w:p>
      <w:pPr>
        <w:spacing w:after="0" w:line="240" w:lineRule="auto"/>
        <w:rPr>
          <w:sz w:val="24"/>
          <w:szCs w:val="24"/>
        </w:rPr>
      </w:pPr>
      <w:r>
        <w:rPr>
          <w:sz w:val="24"/>
          <w:szCs w:val="24"/>
        </w:rPr>
        <w:t>Sem coparticipação</w:t>
      </w:r>
    </w:p>
    <w:p>
      <w:pPr>
        <w:spacing w:after="0" w:line="240" w:lineRule="auto"/>
        <w:rPr>
          <w:sz w:val="24"/>
          <w:szCs w:val="24"/>
        </w:rPr>
      </w:pPr>
    </w:p>
    <w:p>
      <w:pPr>
        <w:spacing w:after="0" w:line="240" w:lineRule="auto"/>
        <w:rPr>
          <w:b/>
          <w:color w:val="00B050"/>
          <w:sz w:val="24"/>
          <w:szCs w:val="24"/>
        </w:rPr>
      </w:pPr>
      <w:r>
        <w:rPr>
          <w:b/>
          <w:color w:val="00B050"/>
          <w:sz w:val="24"/>
          <w:szCs w:val="24"/>
        </w:rPr>
        <w:t>Unimed Global Familiar com Obstetrícia – acomodação Apartamento</w:t>
      </w:r>
    </w:p>
    <w:p>
      <w:pPr>
        <w:spacing w:after="0" w:line="240" w:lineRule="auto"/>
        <w:rPr>
          <w:sz w:val="24"/>
          <w:szCs w:val="24"/>
        </w:rPr>
      </w:pPr>
      <w:r>
        <w:rPr>
          <w:sz w:val="24"/>
          <w:szCs w:val="24"/>
        </w:rPr>
        <w:t>Abrangência Geográfica: Grupo de Municípios</w:t>
      </w:r>
    </w:p>
    <w:p>
      <w:pPr>
        <w:spacing w:after="0" w:line="240" w:lineRule="auto"/>
        <w:rPr>
          <w:sz w:val="24"/>
          <w:szCs w:val="24"/>
        </w:rPr>
      </w:pPr>
      <w:r>
        <w:rPr>
          <w:sz w:val="24"/>
          <w:szCs w:val="24"/>
        </w:rPr>
        <w:t>Registro do Produto na ANS: 467.113/12-9</w:t>
      </w:r>
    </w:p>
    <w:p>
      <w:pPr>
        <w:spacing w:after="0" w:line="240" w:lineRule="auto"/>
        <w:rPr>
          <w:sz w:val="24"/>
          <w:szCs w:val="24"/>
        </w:rPr>
      </w:pPr>
      <w:r>
        <w:rPr>
          <w:sz w:val="24"/>
          <w:szCs w:val="24"/>
        </w:rPr>
        <w:t>Segmento Assistencial: Ambulatorial + Hospitalar com Obstetrícia</w:t>
      </w:r>
    </w:p>
    <w:p>
      <w:pPr>
        <w:spacing w:after="0" w:line="240" w:lineRule="auto"/>
        <w:rPr>
          <w:sz w:val="24"/>
          <w:szCs w:val="24"/>
        </w:rPr>
      </w:pPr>
      <w:r>
        <w:rPr>
          <w:sz w:val="24"/>
          <w:szCs w:val="24"/>
        </w:rPr>
        <w:t>Sem coparticipação</w:t>
      </w:r>
    </w:p>
    <w:p>
      <w:pPr>
        <w:spacing w:after="0" w:line="240" w:lineRule="auto"/>
        <w:rPr>
          <w:sz w:val="24"/>
          <w:szCs w:val="24"/>
        </w:rPr>
      </w:pPr>
    </w:p>
    <w:p>
      <w:pPr>
        <w:spacing w:after="0" w:line="240" w:lineRule="auto"/>
        <w:rPr>
          <w:b/>
          <w:color w:val="00B050"/>
          <w:sz w:val="24"/>
          <w:szCs w:val="24"/>
        </w:rPr>
      </w:pPr>
      <w:r>
        <w:rPr>
          <w:b/>
          <w:color w:val="00B050"/>
          <w:sz w:val="24"/>
          <w:szCs w:val="24"/>
        </w:rPr>
        <w:t>Unimed Global Familiar Unimais – acomodação Enfermaria</w:t>
      </w:r>
    </w:p>
    <w:p>
      <w:pPr>
        <w:spacing w:after="0" w:line="240" w:lineRule="auto"/>
        <w:rPr>
          <w:sz w:val="24"/>
          <w:szCs w:val="24"/>
        </w:rPr>
      </w:pPr>
      <w:r>
        <w:rPr>
          <w:sz w:val="24"/>
          <w:szCs w:val="24"/>
        </w:rPr>
        <w:t>Abrangência Geográfica: Grupo de Municípios</w:t>
      </w:r>
    </w:p>
    <w:p>
      <w:pPr>
        <w:spacing w:after="0" w:line="240" w:lineRule="auto"/>
        <w:rPr>
          <w:sz w:val="24"/>
          <w:szCs w:val="24"/>
        </w:rPr>
      </w:pPr>
      <w:r>
        <w:rPr>
          <w:sz w:val="24"/>
          <w:szCs w:val="24"/>
        </w:rPr>
        <w:t>Registro do Produto na ANS: 456.372/07-7</w:t>
      </w:r>
    </w:p>
    <w:p>
      <w:pPr>
        <w:spacing w:after="0" w:line="240" w:lineRule="auto"/>
        <w:rPr>
          <w:sz w:val="24"/>
          <w:szCs w:val="24"/>
        </w:rPr>
      </w:pPr>
      <w:r>
        <w:rPr>
          <w:sz w:val="24"/>
          <w:szCs w:val="24"/>
        </w:rPr>
        <w:t>Segmento Assistencial: Ambulatorial + Hospitalar com Obstetrícia</w:t>
      </w:r>
    </w:p>
    <w:p>
      <w:pPr>
        <w:spacing w:after="0" w:line="240" w:lineRule="auto"/>
        <w:rPr>
          <w:sz w:val="24"/>
          <w:szCs w:val="24"/>
        </w:rPr>
      </w:pPr>
      <w:r>
        <w:rPr>
          <w:sz w:val="24"/>
          <w:szCs w:val="24"/>
        </w:rPr>
        <w:t>Com coparticipação</w:t>
      </w:r>
    </w:p>
    <w:p>
      <w:pPr>
        <w:spacing w:after="0" w:line="240" w:lineRule="auto"/>
        <w:rPr>
          <w:sz w:val="24"/>
          <w:szCs w:val="24"/>
        </w:rPr>
      </w:pPr>
    </w:p>
    <w:p>
      <w:pPr>
        <w:spacing w:after="0" w:line="240" w:lineRule="auto"/>
        <w:rPr>
          <w:b/>
          <w:color w:val="00B050"/>
          <w:sz w:val="24"/>
          <w:szCs w:val="24"/>
        </w:rPr>
      </w:pPr>
      <w:r>
        <w:rPr>
          <w:b/>
          <w:color w:val="00B050"/>
          <w:sz w:val="24"/>
          <w:szCs w:val="24"/>
        </w:rPr>
        <w:t>Unimed Global Familiar Unimais – acomodação Apartamento</w:t>
      </w:r>
    </w:p>
    <w:p>
      <w:pPr>
        <w:spacing w:after="0" w:line="240" w:lineRule="auto"/>
        <w:rPr>
          <w:sz w:val="24"/>
          <w:szCs w:val="24"/>
        </w:rPr>
      </w:pPr>
      <w:r>
        <w:rPr>
          <w:sz w:val="24"/>
          <w:szCs w:val="24"/>
        </w:rPr>
        <w:t>Abrangência Geográfica: Grupo de Municípios</w:t>
      </w:r>
    </w:p>
    <w:p>
      <w:pPr>
        <w:spacing w:after="0" w:line="240" w:lineRule="auto"/>
        <w:rPr>
          <w:sz w:val="24"/>
          <w:szCs w:val="24"/>
        </w:rPr>
      </w:pPr>
      <w:r>
        <w:rPr>
          <w:sz w:val="24"/>
          <w:szCs w:val="24"/>
        </w:rPr>
        <w:t>Registro do Produto na ANS: 456.371/07-9</w:t>
      </w:r>
    </w:p>
    <w:p>
      <w:pPr>
        <w:spacing w:after="0" w:line="240" w:lineRule="auto"/>
        <w:rPr>
          <w:sz w:val="24"/>
          <w:szCs w:val="24"/>
        </w:rPr>
      </w:pPr>
      <w:r>
        <w:rPr>
          <w:sz w:val="24"/>
          <w:szCs w:val="24"/>
        </w:rPr>
        <w:t>Segmento Assistencial: Ambulatorial + Hospitalar com Obstetrícia</w:t>
      </w:r>
    </w:p>
    <w:p>
      <w:pPr>
        <w:spacing w:after="0" w:line="240" w:lineRule="auto"/>
        <w:rPr>
          <w:sz w:val="24"/>
          <w:szCs w:val="24"/>
        </w:rPr>
      </w:pPr>
      <w:r>
        <w:rPr>
          <w:sz w:val="24"/>
          <w:szCs w:val="24"/>
        </w:rPr>
        <w:t>Com coparticipação</w:t>
      </w:r>
    </w:p>
    <w:p>
      <w:pPr>
        <w:rPr>
          <w:sz w:val="24"/>
          <w:szCs w:val="24"/>
        </w:rPr>
      </w:pPr>
    </w:p>
    <w:p>
      <w:pPr>
        <w:spacing w:after="0" w:line="240" w:lineRule="auto"/>
        <w:rPr>
          <w:b/>
          <w:color w:val="00B050"/>
          <w:sz w:val="24"/>
          <w:szCs w:val="24"/>
        </w:rPr>
      </w:pPr>
      <w:r>
        <w:rPr>
          <w:b/>
          <w:color w:val="00B050"/>
          <w:sz w:val="24"/>
          <w:szCs w:val="24"/>
        </w:rPr>
        <w:t>Unimed Vida – Individual/Familiar – acomodação Enfermaria</w:t>
      </w:r>
    </w:p>
    <w:p>
      <w:pPr>
        <w:spacing w:after="0" w:line="240" w:lineRule="auto"/>
        <w:rPr>
          <w:sz w:val="24"/>
          <w:szCs w:val="24"/>
        </w:rPr>
      </w:pPr>
      <w:r>
        <w:rPr>
          <w:sz w:val="24"/>
          <w:szCs w:val="24"/>
        </w:rPr>
        <w:t>Abrangência Geográfica: Grupo de Municípios</w:t>
      </w:r>
    </w:p>
    <w:p>
      <w:pPr>
        <w:spacing w:after="0" w:line="240" w:lineRule="auto"/>
        <w:rPr>
          <w:sz w:val="24"/>
          <w:szCs w:val="24"/>
        </w:rPr>
      </w:pPr>
      <w:r>
        <w:rPr>
          <w:sz w:val="24"/>
          <w:szCs w:val="24"/>
        </w:rPr>
        <w:t>Registro do Produto na ANS: 457.147/08-9</w:t>
      </w:r>
    </w:p>
    <w:p>
      <w:pPr>
        <w:spacing w:after="0" w:line="240" w:lineRule="auto"/>
        <w:rPr>
          <w:sz w:val="24"/>
          <w:szCs w:val="24"/>
        </w:rPr>
      </w:pPr>
      <w:r>
        <w:rPr>
          <w:sz w:val="24"/>
          <w:szCs w:val="24"/>
        </w:rPr>
        <w:t>Segmento Assistencial: Ambulatorial + Hospitalar com Obstetrícia</w:t>
      </w:r>
    </w:p>
    <w:p>
      <w:pPr>
        <w:spacing w:after="0" w:line="240" w:lineRule="auto"/>
        <w:rPr>
          <w:sz w:val="24"/>
          <w:szCs w:val="24"/>
        </w:rPr>
      </w:pPr>
      <w:r>
        <w:rPr>
          <w:sz w:val="24"/>
          <w:szCs w:val="24"/>
        </w:rPr>
        <w:t>Com coparticipação</w:t>
      </w:r>
    </w:p>
    <w:p>
      <w:pPr>
        <w:rPr>
          <w:sz w:val="24"/>
          <w:szCs w:val="24"/>
        </w:rPr>
      </w:pPr>
    </w:p>
    <w:p>
      <w:pPr>
        <w:shd w:val="clear" w:color="auto" w:fill="FFFFFF"/>
        <w:spacing w:after="225" w:line="240" w:lineRule="auto"/>
        <w:outlineLvl w:val="4"/>
        <w:rPr>
          <w:rFonts w:eastAsia="Times New Roman" w:cs="Times New Roman"/>
          <w:b/>
          <w:bCs/>
          <w:caps/>
          <w:color w:val="01884D"/>
          <w:spacing w:val="-9"/>
          <w:sz w:val="24"/>
          <w:szCs w:val="24"/>
          <w:lang w:eastAsia="pt-BR"/>
        </w:rPr>
      </w:pPr>
      <w:r>
        <w:rPr>
          <w:rFonts w:eastAsia="Times New Roman" w:cs="Times New Roman"/>
          <w:b/>
          <w:bCs/>
          <w:caps/>
          <w:color w:val="01884D"/>
          <w:spacing w:val="-9"/>
          <w:sz w:val="24"/>
          <w:szCs w:val="24"/>
          <w:lang w:eastAsia="pt-BR"/>
        </w:rPr>
        <w:t>INFORMAÇÕES SOBRE O PLANO DE SAUDE:</w:t>
      </w:r>
    </w:p>
    <w:p>
      <w:pPr>
        <w:pStyle w:val="Ttulo5"/>
        <w:shd w:val="clear" w:color="auto" w:fill="FFFFFF"/>
        <w:spacing w:before="0" w:beforeAutospacing="0" w:after="225" w:afterAutospacing="0"/>
        <w:rPr>
          <w:rFonts w:asciiTheme="minorHAnsi" w:hAnsiTheme="minorHAnsi"/>
          <w:caps/>
          <w:color w:val="01884D"/>
          <w:spacing w:val="-9"/>
          <w:sz w:val="24"/>
          <w:szCs w:val="24"/>
        </w:rPr>
      </w:pPr>
      <w:r>
        <w:rPr>
          <w:rFonts w:asciiTheme="minorHAnsi" w:hAnsiTheme="minorHAnsi"/>
          <w:caps/>
          <w:color w:val="01884D"/>
          <w:spacing w:val="-9"/>
          <w:sz w:val="24"/>
          <w:szCs w:val="24"/>
        </w:rPr>
        <w:t xml:space="preserve">- dAS COBERTURAS PREVISTAS NO PLANO DE SAUDE </w:t>
      </w:r>
    </w:p>
    <w:p>
      <w:pPr>
        <w:pStyle w:val="NormalWeb"/>
        <w:shd w:val="clear" w:color="auto" w:fill="FFFFFF"/>
        <w:spacing w:before="0" w:beforeAutospacing="0" w:after="450" w:afterAutospacing="0"/>
        <w:jc w:val="both"/>
        <w:rPr>
          <w:rFonts w:asciiTheme="minorHAnsi" w:hAnsiTheme="minorHAnsi"/>
          <w:color w:val="5B5C65"/>
        </w:rPr>
      </w:pPr>
      <w:r>
        <w:rPr>
          <w:rFonts w:asciiTheme="minorHAnsi" w:hAnsiTheme="minorHAnsi"/>
          <w:color w:val="5B5C65"/>
        </w:rPr>
        <w:t>Os planos comercializados pela Unimed Piracicaba possuem todas as coberturas previstas pela Lei nº 9.656/98, que regulamenta o Setor de Saúde Suplementar no Brasil.</w:t>
      </w:r>
    </w:p>
    <w:p>
      <w:pPr>
        <w:shd w:val="clear" w:color="auto" w:fill="FFFFFF"/>
        <w:spacing w:after="225" w:line="240" w:lineRule="auto"/>
        <w:outlineLvl w:val="4"/>
        <w:rPr>
          <w:rFonts w:eastAsia="Times New Roman" w:cs="Times New Roman"/>
          <w:b/>
          <w:bCs/>
          <w:caps/>
          <w:color w:val="01884D"/>
          <w:spacing w:val="-9"/>
          <w:sz w:val="24"/>
          <w:szCs w:val="24"/>
          <w:lang w:eastAsia="pt-BR"/>
        </w:rPr>
      </w:pPr>
      <w:r>
        <w:rPr>
          <w:rFonts w:eastAsia="Times New Roman" w:cs="Times New Roman"/>
          <w:b/>
          <w:bCs/>
          <w:caps/>
          <w:color w:val="01884D"/>
          <w:spacing w:val="-9"/>
          <w:sz w:val="24"/>
          <w:szCs w:val="24"/>
          <w:lang w:eastAsia="pt-BR"/>
        </w:rPr>
        <w:lastRenderedPageBreak/>
        <w:t>- DA DECLARAÇÃO DE SAÚDE</w:t>
      </w:r>
    </w:p>
    <w:p>
      <w:pPr>
        <w:shd w:val="clear" w:color="auto" w:fill="FFFFFF"/>
        <w:spacing w:after="450" w:line="240" w:lineRule="auto"/>
        <w:jc w:val="both"/>
        <w:rPr>
          <w:rFonts w:eastAsia="Times New Roman" w:cs="Times New Roman"/>
          <w:color w:val="5B5C65"/>
          <w:sz w:val="24"/>
          <w:szCs w:val="24"/>
          <w:lang w:eastAsia="pt-BR"/>
        </w:rPr>
      </w:pPr>
      <w:r>
        <w:rPr>
          <w:rFonts w:eastAsia="Times New Roman" w:cs="Times New Roman"/>
          <w:color w:val="5B5C65"/>
          <w:sz w:val="24"/>
          <w:szCs w:val="24"/>
          <w:lang w:eastAsia="pt-BR"/>
        </w:rPr>
        <w:t>No ato da contratação do plano de saúde o beneficiário informa sobre as doenças ou lesões de que saiba ser portador ou sofredor, e das quais tenha conhecimento no momento da compra do plano de saúde, mediante a declaração de saúde, entrevista qualificada ou perícia médica nos termos da legislação vigente.</w:t>
      </w:r>
    </w:p>
    <w:p>
      <w:pPr>
        <w:shd w:val="clear" w:color="auto" w:fill="FFFFFF"/>
        <w:spacing w:after="450" w:line="240" w:lineRule="auto"/>
        <w:jc w:val="both"/>
        <w:rPr>
          <w:rFonts w:eastAsia="Times New Roman" w:cs="Times New Roman"/>
          <w:color w:val="5B5C65"/>
          <w:sz w:val="24"/>
          <w:szCs w:val="24"/>
          <w:lang w:eastAsia="pt-BR"/>
        </w:rPr>
      </w:pPr>
      <w:r>
        <w:rPr>
          <w:rFonts w:eastAsia="Times New Roman" w:cs="Times New Roman"/>
          <w:color w:val="5B5C65"/>
          <w:sz w:val="24"/>
          <w:szCs w:val="24"/>
          <w:lang w:eastAsia="pt-BR"/>
        </w:rPr>
        <w:t>Se o beneficiário toma medicamentos regularmente, consulta médicos por problemas de saúde do qual conhece o diagnóstico, fez qualquer exame que identificou alguma doença ou lesão, esteve internado ou submeteu-se a alguma cirurgia, deve declarar esta doença ou lesão.</w:t>
      </w:r>
    </w:p>
    <w:p>
      <w:pPr>
        <w:shd w:val="clear" w:color="auto" w:fill="FFFFFF"/>
        <w:spacing w:after="450" w:line="240" w:lineRule="auto"/>
        <w:jc w:val="both"/>
        <w:rPr>
          <w:rFonts w:eastAsia="Times New Roman" w:cs="Times New Roman"/>
          <w:color w:val="5B5C65"/>
          <w:sz w:val="24"/>
          <w:szCs w:val="24"/>
          <w:lang w:eastAsia="pt-BR"/>
        </w:rPr>
      </w:pPr>
      <w:r>
        <w:rPr>
          <w:rFonts w:eastAsia="Times New Roman" w:cs="Times New Roman"/>
          <w:color w:val="5B5C65"/>
          <w:sz w:val="24"/>
          <w:szCs w:val="24"/>
          <w:lang w:eastAsia="pt-BR"/>
        </w:rPr>
        <w:t>Havendo a declaração de alguma doença ou lesão preexistente, é exigido que o consumidor cumpra a cobertura parcial temporária pelo prazo de até 24 meses. Neste prazo, não tem direito à cobertura para procedimentos de alta complexidade, leitos de alta tecnologia - CTI e UTI - e cirurgias decorrentes dessas doenças.</w:t>
      </w:r>
    </w:p>
    <w:p>
      <w:pPr>
        <w:shd w:val="clear" w:color="auto" w:fill="FFFFFF"/>
        <w:spacing w:after="225" w:line="240" w:lineRule="auto"/>
        <w:outlineLvl w:val="4"/>
        <w:rPr>
          <w:rFonts w:eastAsia="Times New Roman" w:cs="Times New Roman"/>
          <w:b/>
          <w:bCs/>
          <w:caps/>
          <w:color w:val="01884D"/>
          <w:spacing w:val="-9"/>
          <w:sz w:val="24"/>
          <w:szCs w:val="24"/>
          <w:lang w:eastAsia="pt-BR"/>
        </w:rPr>
      </w:pPr>
      <w:r>
        <w:rPr>
          <w:rFonts w:eastAsia="Times New Roman" w:cs="Times New Roman"/>
          <w:b/>
          <w:bCs/>
          <w:caps/>
          <w:color w:val="01884D"/>
          <w:spacing w:val="-9"/>
          <w:sz w:val="24"/>
          <w:szCs w:val="24"/>
          <w:lang w:eastAsia="pt-BR"/>
        </w:rPr>
        <w:t>- DA CARÊNCIA</w:t>
      </w:r>
    </w:p>
    <w:p>
      <w:pPr>
        <w:shd w:val="clear" w:color="auto" w:fill="FFFFFF"/>
        <w:spacing w:after="0" w:line="240" w:lineRule="auto"/>
        <w:jc w:val="both"/>
        <w:rPr>
          <w:rFonts w:eastAsia="Times New Roman" w:cs="Times New Roman"/>
          <w:color w:val="5B5C65"/>
          <w:sz w:val="24"/>
          <w:szCs w:val="24"/>
          <w:lang w:eastAsia="pt-BR"/>
        </w:rPr>
      </w:pPr>
      <w:r>
        <w:rPr>
          <w:rFonts w:eastAsia="Times New Roman" w:cs="Times New Roman"/>
          <w:color w:val="5B5C65"/>
          <w:sz w:val="24"/>
          <w:szCs w:val="24"/>
          <w:lang w:eastAsia="pt-BR"/>
        </w:rPr>
        <w:t>Carência é o período ininterrupto, contado a partir da data de início da vigência do contrato, que você terá que esperar para ser atendido pelo plano de saúde em um determinado procedimento:</w:t>
      </w:r>
    </w:p>
    <w:p>
      <w:pPr>
        <w:shd w:val="clear" w:color="auto" w:fill="FFFFFF"/>
        <w:spacing w:after="0" w:line="240" w:lineRule="auto"/>
        <w:jc w:val="both"/>
        <w:rPr>
          <w:rFonts w:eastAsia="Times New Roman" w:cs="Times New Roman"/>
          <w:color w:val="5B5C65"/>
          <w:sz w:val="24"/>
          <w:szCs w:val="24"/>
          <w:lang w:eastAsia="pt-BR"/>
        </w:rPr>
      </w:pPr>
      <w:r>
        <w:rPr>
          <w:rFonts w:eastAsia="Times New Roman" w:cs="Times New Roman"/>
          <w:color w:val="5B5C65"/>
          <w:sz w:val="24"/>
          <w:szCs w:val="24"/>
          <w:lang w:eastAsia="pt-BR"/>
        </w:rPr>
        <w:t xml:space="preserve">- Até 24 horas para urgência e emergência; </w:t>
      </w:r>
    </w:p>
    <w:p>
      <w:pPr>
        <w:shd w:val="clear" w:color="auto" w:fill="FFFFFF"/>
        <w:spacing w:after="0" w:line="240" w:lineRule="auto"/>
        <w:jc w:val="both"/>
        <w:rPr>
          <w:rFonts w:eastAsia="Times New Roman" w:cs="Times New Roman"/>
          <w:color w:val="5B5C65"/>
          <w:sz w:val="24"/>
          <w:szCs w:val="24"/>
          <w:lang w:eastAsia="pt-BR"/>
        </w:rPr>
      </w:pPr>
      <w:r>
        <w:rPr>
          <w:rFonts w:eastAsia="Times New Roman" w:cs="Times New Roman"/>
          <w:color w:val="5B5C65"/>
          <w:sz w:val="24"/>
          <w:szCs w:val="24"/>
          <w:lang w:eastAsia="pt-BR"/>
        </w:rPr>
        <w:t>- 30 dias para consultas médicas</w:t>
      </w:r>
    </w:p>
    <w:p>
      <w:pPr>
        <w:shd w:val="clear" w:color="auto" w:fill="FFFFFF"/>
        <w:spacing w:after="0" w:line="240" w:lineRule="auto"/>
        <w:jc w:val="both"/>
        <w:rPr>
          <w:rFonts w:eastAsia="Times New Roman" w:cs="Times New Roman"/>
          <w:color w:val="5B5C65"/>
          <w:sz w:val="24"/>
          <w:szCs w:val="24"/>
          <w:lang w:eastAsia="pt-BR"/>
        </w:rPr>
      </w:pPr>
      <w:r>
        <w:rPr>
          <w:rFonts w:eastAsia="Times New Roman" w:cs="Times New Roman"/>
          <w:color w:val="5B5C65"/>
          <w:sz w:val="24"/>
          <w:szCs w:val="24"/>
          <w:lang w:eastAsia="pt-BR"/>
        </w:rPr>
        <w:t>- 90 dias para exames básicos</w:t>
      </w:r>
    </w:p>
    <w:p>
      <w:pPr>
        <w:shd w:val="clear" w:color="auto" w:fill="FFFFFF"/>
        <w:spacing w:after="0" w:line="240" w:lineRule="auto"/>
        <w:jc w:val="both"/>
        <w:rPr>
          <w:rFonts w:eastAsia="Times New Roman" w:cs="Times New Roman"/>
          <w:color w:val="5B5C65"/>
          <w:sz w:val="24"/>
          <w:szCs w:val="24"/>
          <w:lang w:eastAsia="pt-BR"/>
        </w:rPr>
      </w:pPr>
      <w:r>
        <w:rPr>
          <w:rFonts w:eastAsia="Times New Roman" w:cs="Times New Roman"/>
          <w:color w:val="5B5C65"/>
          <w:sz w:val="24"/>
          <w:szCs w:val="24"/>
          <w:lang w:eastAsia="pt-BR"/>
        </w:rPr>
        <w:t>- 180 dias para exames de alta complexidade (ex.: Ressonância magnética, tomografia computadorizada etc)</w:t>
      </w:r>
    </w:p>
    <w:p>
      <w:pPr>
        <w:shd w:val="clear" w:color="auto" w:fill="FFFFFF"/>
        <w:spacing w:after="0" w:line="240" w:lineRule="auto"/>
        <w:jc w:val="both"/>
        <w:rPr>
          <w:rFonts w:eastAsia="Times New Roman" w:cs="Times New Roman"/>
          <w:color w:val="5B5C65"/>
          <w:sz w:val="24"/>
          <w:szCs w:val="24"/>
          <w:lang w:eastAsia="pt-BR"/>
        </w:rPr>
      </w:pPr>
      <w:r>
        <w:rPr>
          <w:rFonts w:eastAsia="Times New Roman" w:cs="Times New Roman"/>
          <w:color w:val="5B5C65"/>
          <w:sz w:val="24"/>
          <w:szCs w:val="24"/>
          <w:lang w:eastAsia="pt-BR"/>
        </w:rPr>
        <w:t>- 180 dias para demais casos para internação e cirurgias eletivas</w:t>
      </w:r>
    </w:p>
    <w:p>
      <w:pPr>
        <w:shd w:val="clear" w:color="auto" w:fill="FFFFFF"/>
        <w:spacing w:after="0" w:line="240" w:lineRule="auto"/>
        <w:jc w:val="both"/>
        <w:rPr>
          <w:rFonts w:eastAsia="Times New Roman" w:cs="Times New Roman"/>
          <w:color w:val="5B5C65"/>
          <w:sz w:val="24"/>
          <w:szCs w:val="24"/>
          <w:lang w:eastAsia="pt-BR"/>
        </w:rPr>
      </w:pPr>
      <w:r>
        <w:rPr>
          <w:rFonts w:eastAsia="Times New Roman" w:cs="Times New Roman"/>
          <w:color w:val="5B5C65"/>
          <w:sz w:val="24"/>
          <w:szCs w:val="24"/>
          <w:lang w:eastAsia="pt-BR"/>
        </w:rPr>
        <w:t>- 300 dias para o parto a termo.</w:t>
      </w:r>
    </w:p>
    <w:p>
      <w:pPr>
        <w:shd w:val="clear" w:color="auto" w:fill="FFFFFF"/>
        <w:spacing w:after="450" w:line="240" w:lineRule="auto"/>
        <w:jc w:val="both"/>
        <w:rPr>
          <w:rFonts w:eastAsia="Times New Roman" w:cs="Times New Roman"/>
          <w:color w:val="5B5C65"/>
          <w:sz w:val="24"/>
          <w:szCs w:val="24"/>
          <w:lang w:eastAsia="pt-BR"/>
        </w:rPr>
      </w:pPr>
    </w:p>
    <w:p>
      <w:pPr>
        <w:shd w:val="clear" w:color="auto" w:fill="FFFFFF"/>
        <w:spacing w:after="225" w:line="240" w:lineRule="auto"/>
        <w:outlineLvl w:val="4"/>
        <w:rPr>
          <w:rFonts w:eastAsia="Times New Roman" w:cs="Times New Roman"/>
          <w:color w:val="5B5C65"/>
          <w:sz w:val="24"/>
          <w:szCs w:val="24"/>
          <w:lang w:eastAsia="pt-BR"/>
        </w:rPr>
      </w:pPr>
      <w:r>
        <w:rPr>
          <w:rFonts w:eastAsia="Times New Roman" w:cs="Times New Roman"/>
          <w:b/>
          <w:bCs/>
          <w:caps/>
          <w:color w:val="01884D"/>
          <w:spacing w:val="-9"/>
          <w:sz w:val="24"/>
          <w:szCs w:val="24"/>
          <w:lang w:eastAsia="pt-BR"/>
        </w:rPr>
        <w:t>- Da COPARTICIPAÇÃO – mecanismo de regulação</w:t>
      </w:r>
    </w:p>
    <w:p>
      <w:pPr>
        <w:jc w:val="both"/>
        <w:rPr>
          <w:sz w:val="24"/>
          <w:szCs w:val="24"/>
        </w:rPr>
      </w:pPr>
      <w:r>
        <w:rPr>
          <w:sz w:val="24"/>
          <w:szCs w:val="24"/>
        </w:rPr>
        <w:t>É um valor cobrado apenas quando realizar alguma consulta e/ou exames, desde que previsto em seu contrato de plano de saúde.</w:t>
      </w:r>
    </w:p>
    <w:p>
      <w:pPr>
        <w:jc w:val="both"/>
        <w:rPr>
          <w:sz w:val="24"/>
          <w:szCs w:val="24"/>
        </w:rPr>
      </w:pPr>
      <w:r>
        <w:rPr>
          <w:sz w:val="24"/>
          <w:szCs w:val="24"/>
        </w:rPr>
        <w:t>A cobrança da coparticipação é feita em seu boleto bancário, somada à sua mensalidade e de seus dependentes. Não precisa se preocupar em pagar nada no momento em que for utilizar o plano de saúde.</w:t>
      </w:r>
    </w:p>
    <w:p>
      <w:pPr>
        <w:jc w:val="both"/>
        <w:rPr>
          <w:sz w:val="24"/>
          <w:szCs w:val="24"/>
        </w:rPr>
      </w:pPr>
    </w:p>
    <w:p>
      <w:pPr>
        <w:pStyle w:val="Ttulo5"/>
        <w:shd w:val="clear" w:color="auto" w:fill="FFFFFF"/>
        <w:spacing w:before="0" w:beforeAutospacing="0" w:after="225" w:afterAutospacing="0"/>
        <w:rPr>
          <w:rFonts w:asciiTheme="minorHAnsi" w:hAnsiTheme="minorHAnsi"/>
          <w:caps/>
          <w:color w:val="01884D"/>
          <w:spacing w:val="-9"/>
          <w:sz w:val="24"/>
          <w:szCs w:val="24"/>
        </w:rPr>
      </w:pPr>
      <w:r>
        <w:rPr>
          <w:rFonts w:asciiTheme="minorHAnsi" w:hAnsiTheme="minorHAnsi"/>
          <w:caps/>
          <w:color w:val="01884D"/>
          <w:spacing w:val="-9"/>
          <w:sz w:val="24"/>
          <w:szCs w:val="24"/>
        </w:rPr>
        <w:t>- dos REAJUSTES CONTRATUAIS</w:t>
      </w:r>
    </w:p>
    <w:p>
      <w:pPr>
        <w:pStyle w:val="NormalWeb"/>
        <w:shd w:val="clear" w:color="auto" w:fill="FFFFFF"/>
        <w:spacing w:before="0" w:beforeAutospacing="0" w:after="450" w:afterAutospacing="0"/>
        <w:rPr>
          <w:rFonts w:asciiTheme="minorHAnsi" w:hAnsiTheme="minorHAnsi"/>
          <w:color w:val="5B5C65"/>
        </w:rPr>
      </w:pPr>
      <w:r>
        <w:rPr>
          <w:rFonts w:asciiTheme="minorHAnsi" w:hAnsiTheme="minorHAnsi"/>
          <w:color w:val="5B5C65"/>
        </w:rPr>
        <w:t>Os reajustes contratuais ocorrem de duas formas:</w:t>
      </w:r>
    </w:p>
    <w:p>
      <w:pPr>
        <w:pStyle w:val="NormalWeb"/>
        <w:shd w:val="clear" w:color="auto" w:fill="FFFFFF"/>
        <w:spacing w:before="0" w:beforeAutospacing="0" w:after="0" w:afterAutospacing="0"/>
        <w:rPr>
          <w:rFonts w:asciiTheme="minorHAnsi" w:hAnsiTheme="minorHAnsi"/>
          <w:color w:val="5B5C65"/>
        </w:rPr>
      </w:pPr>
      <w:r>
        <w:rPr>
          <w:rStyle w:val="Forte"/>
          <w:rFonts w:asciiTheme="minorHAnsi" w:hAnsiTheme="minorHAnsi"/>
          <w:color w:val="5B5C65"/>
        </w:rPr>
        <w:lastRenderedPageBreak/>
        <w:t>Aniversário do contrato</w:t>
      </w:r>
    </w:p>
    <w:p>
      <w:pPr>
        <w:pStyle w:val="NormalWeb"/>
        <w:shd w:val="clear" w:color="auto" w:fill="FFFFFF"/>
        <w:spacing w:before="0" w:beforeAutospacing="0" w:after="0" w:afterAutospacing="0"/>
        <w:jc w:val="both"/>
        <w:rPr>
          <w:rFonts w:asciiTheme="minorHAnsi" w:hAnsiTheme="minorHAnsi"/>
          <w:color w:val="5B5C65"/>
        </w:rPr>
      </w:pPr>
      <w:r>
        <w:rPr>
          <w:rFonts w:asciiTheme="minorHAnsi" w:hAnsiTheme="minorHAnsi"/>
          <w:color w:val="5B5C65"/>
        </w:rPr>
        <w:t>A ANS – Agência Nacional de Saúde Suplementar define anualmente o índice autorizado para reajuste dos planos médico-hospitalares. A operadora depende desta aprovação para aplicação do reajuste, que ocorre, no máximo, uma vez por ano, sempre na data de aniversário do contrato.</w:t>
      </w:r>
    </w:p>
    <w:p>
      <w:pPr>
        <w:pStyle w:val="NormalWeb"/>
        <w:shd w:val="clear" w:color="auto" w:fill="FFFFFF"/>
        <w:spacing w:before="0" w:beforeAutospacing="0" w:after="0" w:afterAutospacing="0"/>
        <w:jc w:val="both"/>
        <w:rPr>
          <w:rStyle w:val="Forte"/>
          <w:rFonts w:asciiTheme="minorHAnsi" w:hAnsiTheme="minorHAnsi"/>
          <w:color w:val="5B5C65"/>
        </w:rPr>
      </w:pPr>
    </w:p>
    <w:p>
      <w:pPr>
        <w:pStyle w:val="NormalWeb"/>
        <w:shd w:val="clear" w:color="auto" w:fill="FFFFFF"/>
        <w:spacing w:before="0" w:beforeAutospacing="0" w:after="0" w:afterAutospacing="0"/>
        <w:jc w:val="both"/>
        <w:rPr>
          <w:rFonts w:asciiTheme="minorHAnsi" w:hAnsiTheme="minorHAnsi"/>
          <w:color w:val="5B5C65"/>
        </w:rPr>
      </w:pPr>
      <w:r>
        <w:rPr>
          <w:rStyle w:val="Forte"/>
          <w:rFonts w:asciiTheme="minorHAnsi" w:hAnsiTheme="minorHAnsi"/>
          <w:color w:val="5B5C65"/>
        </w:rPr>
        <w:t>Mudança de faixa etária</w:t>
      </w:r>
    </w:p>
    <w:p>
      <w:pPr>
        <w:pStyle w:val="NormalWeb"/>
        <w:shd w:val="clear" w:color="auto" w:fill="FFFFFF"/>
        <w:spacing w:before="0" w:beforeAutospacing="0" w:after="0" w:afterAutospacing="0"/>
        <w:rPr>
          <w:rFonts w:asciiTheme="minorHAnsi" w:hAnsiTheme="minorHAnsi"/>
          <w:color w:val="5B5C65"/>
        </w:rPr>
      </w:pPr>
      <w:r>
        <w:rPr>
          <w:rFonts w:asciiTheme="minorHAnsi" w:hAnsiTheme="minorHAnsi"/>
          <w:color w:val="5B5C65"/>
        </w:rPr>
        <w:t>Os reajustes por mudança de faixa etária ocorrem a cada 5 anos, conforme abaixo:</w:t>
      </w:r>
    </w:p>
    <w:p>
      <w:pPr>
        <w:pStyle w:val="NormalWeb"/>
        <w:shd w:val="clear" w:color="auto" w:fill="FFFFFF"/>
        <w:spacing w:before="0" w:beforeAutospacing="0" w:after="0" w:afterAutospacing="0"/>
        <w:rPr>
          <w:rFonts w:asciiTheme="minorHAnsi" w:hAnsiTheme="minorHAnsi"/>
          <w:color w:val="5B5C65"/>
        </w:rPr>
      </w:pPr>
      <w:r>
        <w:rPr>
          <w:rFonts w:asciiTheme="minorHAnsi" w:hAnsiTheme="minorHAnsi"/>
          <w:color w:val="5B5C65"/>
        </w:rPr>
        <w:t>0 a 18 anos</w:t>
      </w:r>
      <w:r>
        <w:rPr>
          <w:rFonts w:asciiTheme="minorHAnsi" w:hAnsiTheme="minorHAnsi"/>
          <w:color w:val="5B5C65"/>
        </w:rPr>
        <w:br/>
        <w:t>19 a 23 anos</w:t>
      </w:r>
      <w:r>
        <w:rPr>
          <w:rFonts w:asciiTheme="minorHAnsi" w:hAnsiTheme="minorHAnsi"/>
          <w:color w:val="5B5C65"/>
        </w:rPr>
        <w:br/>
        <w:t>24 a 28 anos</w:t>
      </w:r>
      <w:r>
        <w:rPr>
          <w:rFonts w:asciiTheme="minorHAnsi" w:hAnsiTheme="minorHAnsi"/>
          <w:color w:val="5B5C65"/>
        </w:rPr>
        <w:br/>
        <w:t>29 a 33 anos</w:t>
      </w:r>
      <w:r>
        <w:rPr>
          <w:rFonts w:asciiTheme="minorHAnsi" w:hAnsiTheme="minorHAnsi"/>
          <w:color w:val="5B5C65"/>
        </w:rPr>
        <w:br/>
        <w:t>34 a 38 anos</w:t>
      </w:r>
      <w:r>
        <w:rPr>
          <w:rFonts w:asciiTheme="minorHAnsi" w:hAnsiTheme="minorHAnsi"/>
          <w:color w:val="5B5C65"/>
        </w:rPr>
        <w:br/>
        <w:t>39 a 43 anos</w:t>
      </w:r>
      <w:r>
        <w:rPr>
          <w:rFonts w:asciiTheme="minorHAnsi" w:hAnsiTheme="minorHAnsi"/>
          <w:color w:val="5B5C65"/>
        </w:rPr>
        <w:br/>
        <w:t>44 a 48 anos</w:t>
      </w:r>
      <w:r>
        <w:rPr>
          <w:rFonts w:asciiTheme="minorHAnsi" w:hAnsiTheme="minorHAnsi"/>
          <w:color w:val="5B5C65"/>
        </w:rPr>
        <w:br/>
        <w:t>49 a 53 anos</w:t>
      </w:r>
      <w:r>
        <w:rPr>
          <w:rFonts w:asciiTheme="minorHAnsi" w:hAnsiTheme="minorHAnsi"/>
          <w:color w:val="5B5C65"/>
        </w:rPr>
        <w:br/>
        <w:t>54 a 58 anos</w:t>
      </w:r>
      <w:r>
        <w:rPr>
          <w:rFonts w:asciiTheme="minorHAnsi" w:hAnsiTheme="minorHAnsi"/>
          <w:color w:val="5B5C65"/>
        </w:rPr>
        <w:br/>
        <w:t>59 anos ou mais</w:t>
      </w:r>
    </w:p>
    <w:p>
      <w:pPr>
        <w:pStyle w:val="Ttulo5"/>
        <w:shd w:val="clear" w:color="auto" w:fill="FFFFFF"/>
        <w:spacing w:before="0" w:beforeAutospacing="0" w:after="225" w:afterAutospacing="0"/>
        <w:rPr>
          <w:rFonts w:asciiTheme="minorHAnsi" w:hAnsiTheme="minorHAnsi"/>
          <w:caps/>
          <w:color w:val="01884D"/>
          <w:spacing w:val="-9"/>
          <w:sz w:val="24"/>
          <w:szCs w:val="24"/>
        </w:rPr>
      </w:pPr>
    </w:p>
    <w:p>
      <w:pPr>
        <w:pStyle w:val="Ttulo5"/>
        <w:shd w:val="clear" w:color="auto" w:fill="FFFFFF"/>
        <w:spacing w:before="0" w:beforeAutospacing="0" w:after="225" w:afterAutospacing="0"/>
        <w:rPr>
          <w:rFonts w:asciiTheme="minorHAnsi" w:hAnsiTheme="minorHAnsi"/>
          <w:caps/>
          <w:color w:val="01884D"/>
          <w:spacing w:val="-9"/>
          <w:sz w:val="24"/>
          <w:szCs w:val="24"/>
        </w:rPr>
      </w:pPr>
      <w:r>
        <w:rPr>
          <w:rFonts w:asciiTheme="minorHAnsi" w:hAnsiTheme="minorHAnsi"/>
          <w:caps/>
          <w:color w:val="01884D"/>
          <w:spacing w:val="-9"/>
          <w:sz w:val="24"/>
          <w:szCs w:val="24"/>
        </w:rPr>
        <w:t>- dos DOCUMENTOS para adesão ao plano de saude</w:t>
      </w:r>
    </w:p>
    <w:p>
      <w:pPr>
        <w:pStyle w:val="NormalWeb"/>
        <w:shd w:val="clear" w:color="auto" w:fill="FFFFFF"/>
        <w:spacing w:before="0" w:beforeAutospacing="0" w:after="450" w:afterAutospacing="0"/>
        <w:jc w:val="both"/>
        <w:rPr>
          <w:rFonts w:asciiTheme="minorHAnsi" w:hAnsiTheme="minorHAnsi"/>
          <w:color w:val="5B5C65"/>
        </w:rPr>
      </w:pPr>
      <w:r>
        <w:rPr>
          <w:rFonts w:asciiTheme="minorHAnsi" w:hAnsiTheme="minorHAnsi"/>
          <w:color w:val="5B5C65"/>
        </w:rPr>
        <w:t>Quando for comprar o seu plano é obrigatório apresentar os seus documentos pessoais e de seus dependentes que farão parte do seu contrato:</w:t>
      </w:r>
    </w:p>
    <w:p>
      <w:pPr>
        <w:shd w:val="clear" w:color="auto" w:fill="FFFFFF"/>
        <w:spacing w:before="100" w:beforeAutospacing="1" w:after="100" w:afterAutospacing="1" w:line="240" w:lineRule="auto"/>
        <w:ind w:left="720"/>
        <w:jc w:val="both"/>
        <w:rPr>
          <w:color w:val="5B5C65"/>
          <w:sz w:val="24"/>
          <w:szCs w:val="24"/>
        </w:rPr>
      </w:pPr>
      <w:r>
        <w:rPr>
          <w:color w:val="5B5C65"/>
          <w:sz w:val="24"/>
          <w:szCs w:val="24"/>
        </w:rPr>
        <w:t xml:space="preserve">TITULAR: </w:t>
      </w:r>
    </w:p>
    <w:p>
      <w:pPr>
        <w:numPr>
          <w:ilvl w:val="0"/>
          <w:numId w:val="2"/>
        </w:numPr>
        <w:shd w:val="clear" w:color="auto" w:fill="FFFFFF"/>
        <w:spacing w:before="100" w:beforeAutospacing="1" w:after="100" w:afterAutospacing="1" w:line="240" w:lineRule="auto"/>
        <w:jc w:val="both"/>
        <w:rPr>
          <w:color w:val="5B5C65"/>
          <w:sz w:val="24"/>
          <w:szCs w:val="24"/>
        </w:rPr>
      </w:pPr>
      <w:r>
        <w:rPr>
          <w:color w:val="5B5C65"/>
          <w:sz w:val="24"/>
          <w:szCs w:val="24"/>
        </w:rPr>
        <w:t>RG, CPF ou CNH</w:t>
      </w:r>
    </w:p>
    <w:p>
      <w:pPr>
        <w:numPr>
          <w:ilvl w:val="0"/>
          <w:numId w:val="2"/>
        </w:numPr>
        <w:shd w:val="clear" w:color="auto" w:fill="FFFFFF"/>
        <w:spacing w:before="100" w:beforeAutospacing="1" w:after="100" w:afterAutospacing="1" w:line="240" w:lineRule="auto"/>
        <w:jc w:val="both"/>
        <w:rPr>
          <w:color w:val="5B5C65"/>
          <w:sz w:val="24"/>
          <w:szCs w:val="24"/>
        </w:rPr>
      </w:pPr>
      <w:r>
        <w:rPr>
          <w:color w:val="5B5C65"/>
          <w:sz w:val="24"/>
          <w:szCs w:val="24"/>
        </w:rPr>
        <w:t>Comprovante de residência;</w:t>
      </w:r>
    </w:p>
    <w:p>
      <w:pPr>
        <w:numPr>
          <w:ilvl w:val="0"/>
          <w:numId w:val="2"/>
        </w:numPr>
        <w:shd w:val="clear" w:color="auto" w:fill="FFFFFF"/>
        <w:spacing w:before="100" w:beforeAutospacing="1" w:after="100" w:afterAutospacing="1" w:line="240" w:lineRule="auto"/>
        <w:jc w:val="both"/>
        <w:rPr>
          <w:color w:val="5B5C65"/>
          <w:sz w:val="24"/>
          <w:szCs w:val="24"/>
        </w:rPr>
      </w:pPr>
      <w:r>
        <w:rPr>
          <w:color w:val="5B5C65"/>
          <w:sz w:val="24"/>
          <w:szCs w:val="24"/>
        </w:rPr>
        <w:t>Cartão Nacional de Saúde (CNS)</w:t>
      </w:r>
    </w:p>
    <w:p>
      <w:pPr>
        <w:numPr>
          <w:ilvl w:val="0"/>
          <w:numId w:val="2"/>
        </w:numPr>
        <w:shd w:val="clear" w:color="auto" w:fill="FFFFFF"/>
        <w:spacing w:before="100" w:beforeAutospacing="1" w:after="100" w:afterAutospacing="1" w:line="240" w:lineRule="auto"/>
        <w:jc w:val="both"/>
        <w:rPr>
          <w:color w:val="5B5C65"/>
          <w:sz w:val="24"/>
          <w:szCs w:val="24"/>
        </w:rPr>
      </w:pPr>
      <w:r>
        <w:rPr>
          <w:color w:val="5B5C65"/>
          <w:sz w:val="24"/>
          <w:szCs w:val="24"/>
        </w:rPr>
        <w:t>Certidão de casamento ou declaração de união estável;</w:t>
      </w:r>
    </w:p>
    <w:p>
      <w:pPr>
        <w:shd w:val="clear" w:color="auto" w:fill="FFFFFF"/>
        <w:spacing w:before="100" w:beforeAutospacing="1" w:after="100" w:afterAutospacing="1" w:line="240" w:lineRule="auto"/>
        <w:ind w:left="720"/>
        <w:jc w:val="both"/>
        <w:rPr>
          <w:color w:val="5B5C65"/>
          <w:sz w:val="24"/>
          <w:szCs w:val="24"/>
        </w:rPr>
      </w:pPr>
      <w:r>
        <w:rPr>
          <w:color w:val="5B5C65"/>
          <w:sz w:val="24"/>
          <w:szCs w:val="24"/>
        </w:rPr>
        <w:t>DEPENDENTES:</w:t>
      </w:r>
    </w:p>
    <w:p>
      <w:pPr>
        <w:numPr>
          <w:ilvl w:val="0"/>
          <w:numId w:val="2"/>
        </w:numPr>
        <w:shd w:val="clear" w:color="auto" w:fill="FFFFFF"/>
        <w:spacing w:before="100" w:beforeAutospacing="1" w:after="100" w:afterAutospacing="1" w:line="240" w:lineRule="auto"/>
        <w:jc w:val="both"/>
        <w:rPr>
          <w:color w:val="5B5C65"/>
          <w:sz w:val="24"/>
          <w:szCs w:val="24"/>
        </w:rPr>
      </w:pPr>
      <w:proofErr w:type="spellStart"/>
      <w:r>
        <w:rPr>
          <w:color w:val="5B5C65"/>
          <w:sz w:val="24"/>
          <w:szCs w:val="24"/>
        </w:rPr>
        <w:t>Conjuge</w:t>
      </w:r>
      <w:proofErr w:type="spellEnd"/>
      <w:r>
        <w:rPr>
          <w:color w:val="5B5C65"/>
          <w:sz w:val="24"/>
          <w:szCs w:val="24"/>
        </w:rPr>
        <w:t>: Certidão de casamento ou união estável</w:t>
      </w:r>
    </w:p>
    <w:p>
      <w:pPr>
        <w:numPr>
          <w:ilvl w:val="0"/>
          <w:numId w:val="2"/>
        </w:numPr>
        <w:shd w:val="clear" w:color="auto" w:fill="FFFFFF"/>
        <w:spacing w:before="100" w:beforeAutospacing="1" w:after="100" w:afterAutospacing="1" w:line="240" w:lineRule="auto"/>
        <w:jc w:val="both"/>
        <w:rPr>
          <w:color w:val="5B5C65"/>
          <w:sz w:val="24"/>
          <w:szCs w:val="24"/>
        </w:rPr>
      </w:pPr>
      <w:r>
        <w:rPr>
          <w:color w:val="5B5C65"/>
          <w:sz w:val="24"/>
          <w:szCs w:val="24"/>
        </w:rPr>
        <w:t>RG, CPF ou CNH</w:t>
      </w:r>
    </w:p>
    <w:p>
      <w:pPr>
        <w:shd w:val="clear" w:color="auto" w:fill="FFFFFF"/>
        <w:spacing w:before="100" w:beforeAutospacing="1" w:after="100" w:afterAutospacing="1" w:line="240" w:lineRule="auto"/>
        <w:ind w:left="720"/>
        <w:jc w:val="both"/>
        <w:rPr>
          <w:color w:val="5B5C65"/>
          <w:sz w:val="24"/>
          <w:szCs w:val="24"/>
        </w:rPr>
      </w:pPr>
      <w:r>
        <w:rPr>
          <w:color w:val="5B5C65"/>
          <w:sz w:val="24"/>
          <w:szCs w:val="24"/>
        </w:rPr>
        <w:t>DEPENDENTES MENORES:</w:t>
      </w:r>
    </w:p>
    <w:p>
      <w:pPr>
        <w:numPr>
          <w:ilvl w:val="0"/>
          <w:numId w:val="2"/>
        </w:numPr>
        <w:shd w:val="clear" w:color="auto" w:fill="FFFFFF"/>
        <w:spacing w:before="100" w:beforeAutospacing="1" w:after="100" w:afterAutospacing="1" w:line="240" w:lineRule="auto"/>
        <w:jc w:val="both"/>
        <w:rPr>
          <w:color w:val="5B5C65"/>
          <w:sz w:val="24"/>
          <w:szCs w:val="24"/>
        </w:rPr>
      </w:pPr>
      <w:r>
        <w:rPr>
          <w:color w:val="5B5C65"/>
          <w:sz w:val="24"/>
          <w:szCs w:val="24"/>
        </w:rPr>
        <w:t>RG</w:t>
      </w:r>
    </w:p>
    <w:p>
      <w:pPr>
        <w:numPr>
          <w:ilvl w:val="0"/>
          <w:numId w:val="2"/>
        </w:numPr>
        <w:shd w:val="clear" w:color="auto" w:fill="FFFFFF"/>
        <w:spacing w:before="100" w:beforeAutospacing="1" w:after="100" w:afterAutospacing="1" w:line="240" w:lineRule="auto"/>
        <w:jc w:val="both"/>
        <w:rPr>
          <w:color w:val="5B5C65"/>
          <w:sz w:val="24"/>
          <w:szCs w:val="24"/>
        </w:rPr>
      </w:pPr>
      <w:r>
        <w:rPr>
          <w:color w:val="5B5C65"/>
          <w:sz w:val="24"/>
          <w:szCs w:val="24"/>
        </w:rPr>
        <w:t xml:space="preserve">CPF </w:t>
      </w:r>
    </w:p>
    <w:p>
      <w:pPr>
        <w:numPr>
          <w:ilvl w:val="0"/>
          <w:numId w:val="2"/>
        </w:numPr>
        <w:shd w:val="clear" w:color="auto" w:fill="FFFFFF"/>
        <w:spacing w:before="100" w:beforeAutospacing="1" w:after="100" w:afterAutospacing="1" w:line="240" w:lineRule="auto"/>
        <w:jc w:val="both"/>
        <w:rPr>
          <w:color w:val="5B5C65"/>
          <w:sz w:val="24"/>
          <w:szCs w:val="24"/>
        </w:rPr>
      </w:pPr>
      <w:r>
        <w:rPr>
          <w:color w:val="5B5C65"/>
          <w:sz w:val="24"/>
          <w:szCs w:val="24"/>
        </w:rPr>
        <w:t>Cartão do SUS</w:t>
      </w:r>
    </w:p>
    <w:p>
      <w:pPr>
        <w:numPr>
          <w:ilvl w:val="0"/>
          <w:numId w:val="2"/>
        </w:numPr>
        <w:shd w:val="clear" w:color="auto" w:fill="FFFFFF"/>
        <w:spacing w:before="100" w:beforeAutospacing="1" w:after="100" w:afterAutospacing="1" w:line="240" w:lineRule="auto"/>
        <w:jc w:val="both"/>
        <w:rPr>
          <w:color w:val="5B5C65"/>
          <w:sz w:val="24"/>
          <w:szCs w:val="24"/>
        </w:rPr>
      </w:pPr>
      <w:r>
        <w:rPr>
          <w:color w:val="5B5C65"/>
          <w:sz w:val="24"/>
          <w:szCs w:val="24"/>
        </w:rPr>
        <w:t>Certidão de nascimento (quando menor de 10 anos)</w:t>
      </w:r>
    </w:p>
    <w:p>
      <w:pPr>
        <w:numPr>
          <w:ilvl w:val="0"/>
          <w:numId w:val="2"/>
        </w:numPr>
        <w:shd w:val="clear" w:color="auto" w:fill="FFFFFF"/>
        <w:spacing w:before="100" w:beforeAutospacing="1" w:after="100" w:afterAutospacing="1" w:line="240" w:lineRule="auto"/>
        <w:jc w:val="both"/>
        <w:rPr>
          <w:color w:val="5B5C65"/>
          <w:sz w:val="24"/>
          <w:szCs w:val="24"/>
        </w:rPr>
      </w:pPr>
      <w:r>
        <w:rPr>
          <w:color w:val="5B5C65"/>
          <w:sz w:val="24"/>
          <w:szCs w:val="24"/>
        </w:rPr>
        <w:t>Comprovante de tutela, curatela ou adoção.</w:t>
      </w:r>
    </w:p>
    <w:p>
      <w:pPr>
        <w:pStyle w:val="NormalWeb"/>
        <w:shd w:val="clear" w:color="auto" w:fill="FFFFFF"/>
        <w:spacing w:before="0" w:beforeAutospacing="0" w:after="450" w:afterAutospacing="0"/>
        <w:jc w:val="both"/>
        <w:rPr>
          <w:rFonts w:asciiTheme="minorHAnsi" w:hAnsiTheme="minorHAnsi"/>
          <w:color w:val="5B5C65"/>
        </w:rPr>
      </w:pPr>
      <w:r>
        <w:rPr>
          <w:rFonts w:asciiTheme="minorHAnsi" w:hAnsiTheme="minorHAnsi"/>
          <w:color w:val="5B5C65"/>
        </w:rPr>
        <w:lastRenderedPageBreak/>
        <w:t>O número de CPF (Cadastro Pessoa Física) é obrigatório para aquisição do plano de saúde para todos os beneficiários titulares e dependentes, conforme exigência da Agência Nacional de Saúde Suplementar (ANS).</w:t>
      </w:r>
    </w:p>
    <w:p>
      <w:pPr>
        <w:shd w:val="clear" w:color="auto" w:fill="FFFFFF"/>
        <w:spacing w:after="225" w:line="240" w:lineRule="auto"/>
        <w:outlineLvl w:val="4"/>
        <w:rPr>
          <w:rFonts w:eastAsia="Times New Roman" w:cs="Times New Roman"/>
          <w:color w:val="5B5C65"/>
          <w:sz w:val="24"/>
          <w:szCs w:val="24"/>
          <w:lang w:eastAsia="pt-BR"/>
        </w:rPr>
      </w:pPr>
      <w:r>
        <w:rPr>
          <w:rFonts w:eastAsia="Times New Roman" w:cs="Times New Roman"/>
          <w:b/>
          <w:bCs/>
          <w:caps/>
          <w:color w:val="01884D"/>
          <w:spacing w:val="-9"/>
          <w:sz w:val="24"/>
          <w:szCs w:val="24"/>
          <w:lang w:eastAsia="pt-BR"/>
        </w:rPr>
        <w:t>- DA portabilidade</w:t>
      </w:r>
    </w:p>
    <w:p>
      <w:pPr>
        <w:jc w:val="both"/>
        <w:rPr>
          <w:sz w:val="24"/>
          <w:szCs w:val="24"/>
        </w:rPr>
      </w:pPr>
      <w:r>
        <w:rPr>
          <w:sz w:val="24"/>
          <w:szCs w:val="24"/>
        </w:rPr>
        <w:t>Portabilidade de carências é o direito que o beneficiário tem de mudar de plano de assistência à saúde dispensado do cumprimento de períodos de carências ou cobertura parcial temporária relativos às coberturas previstas na segmentação assistencial do plano de origem, observados os requisitos dispostos na Resolução Normativa 438/2018 da Agência Nacional de Saúde Suplementar.</w:t>
      </w:r>
    </w:p>
    <w:p>
      <w:pPr>
        <w:rPr>
          <w:sz w:val="24"/>
          <w:szCs w:val="24"/>
        </w:rPr>
      </w:pPr>
    </w:p>
    <w:p>
      <w:pPr>
        <w:shd w:val="clear" w:color="auto" w:fill="FFFFFF"/>
        <w:spacing w:after="225" w:line="240" w:lineRule="auto"/>
        <w:outlineLvl w:val="4"/>
        <w:rPr>
          <w:rFonts w:eastAsia="Times New Roman" w:cs="Times New Roman"/>
          <w:color w:val="5B5C65"/>
          <w:sz w:val="24"/>
          <w:szCs w:val="24"/>
          <w:lang w:eastAsia="pt-BR"/>
        </w:rPr>
      </w:pPr>
      <w:r>
        <w:rPr>
          <w:rFonts w:eastAsia="Times New Roman" w:cs="Times New Roman"/>
          <w:b/>
          <w:bCs/>
          <w:caps/>
          <w:color w:val="01884D"/>
          <w:spacing w:val="-9"/>
          <w:sz w:val="24"/>
          <w:szCs w:val="24"/>
          <w:lang w:eastAsia="pt-BR"/>
        </w:rPr>
        <w:t>- endereço do departamento de vendas</w:t>
      </w:r>
    </w:p>
    <w:p>
      <w:pPr>
        <w:spacing w:after="0"/>
        <w:rPr>
          <w:b/>
          <w:sz w:val="24"/>
          <w:szCs w:val="24"/>
        </w:rPr>
      </w:pPr>
      <w:r>
        <w:rPr>
          <w:b/>
          <w:sz w:val="24"/>
          <w:szCs w:val="24"/>
        </w:rPr>
        <w:t>Piracicaba/SP</w:t>
      </w:r>
    </w:p>
    <w:p>
      <w:pPr>
        <w:spacing w:after="0"/>
        <w:rPr>
          <w:sz w:val="24"/>
          <w:szCs w:val="24"/>
        </w:rPr>
      </w:pPr>
      <w:r>
        <w:rPr>
          <w:sz w:val="24"/>
          <w:szCs w:val="24"/>
        </w:rPr>
        <w:t>Rua XV de Novembro, nº 1.429 – Centro</w:t>
      </w:r>
    </w:p>
    <w:p>
      <w:pPr>
        <w:spacing w:after="0"/>
        <w:rPr>
          <w:sz w:val="24"/>
          <w:szCs w:val="24"/>
        </w:rPr>
      </w:pPr>
      <w:r>
        <w:rPr>
          <w:sz w:val="24"/>
          <w:szCs w:val="24"/>
        </w:rPr>
        <w:t>De segunda a sexta-feira, a partir das 7h30 até às 17h30.</w:t>
      </w:r>
    </w:p>
    <w:p>
      <w:pPr>
        <w:spacing w:after="0"/>
        <w:jc w:val="both"/>
        <w:rPr>
          <w:sz w:val="24"/>
          <w:szCs w:val="24"/>
        </w:rPr>
      </w:pPr>
      <w:r>
        <w:rPr>
          <w:sz w:val="24"/>
          <w:szCs w:val="24"/>
        </w:rPr>
        <w:t>19 3417-1800</w:t>
      </w:r>
    </w:p>
    <w:p>
      <w:pPr>
        <w:spacing w:after="0"/>
        <w:jc w:val="both"/>
        <w:rPr>
          <w:sz w:val="24"/>
          <w:szCs w:val="24"/>
        </w:rPr>
      </w:pPr>
      <w:r>
        <w:rPr>
          <w:sz w:val="24"/>
          <w:szCs w:val="24"/>
        </w:rPr>
        <w:t>e-mail:</w:t>
      </w:r>
      <w:hyperlink r:id="rId5" w:history="1">
        <w:r>
          <w:rPr>
            <w:rStyle w:val="Hyperlink"/>
            <w:sz w:val="24"/>
            <w:szCs w:val="24"/>
          </w:rPr>
          <w:t>vendas@unimedpiracicaba.com.br</w:t>
        </w:r>
      </w:hyperlink>
      <w:r>
        <w:rPr>
          <w:sz w:val="24"/>
          <w:szCs w:val="24"/>
        </w:rPr>
        <w:t xml:space="preserve"> </w:t>
      </w:r>
    </w:p>
    <w:p>
      <w:pPr>
        <w:spacing w:after="0"/>
        <w:rPr>
          <w:b/>
          <w:sz w:val="24"/>
          <w:szCs w:val="24"/>
        </w:rPr>
      </w:pPr>
    </w:p>
    <w:p>
      <w:pPr>
        <w:spacing w:after="0"/>
        <w:rPr>
          <w:b/>
          <w:sz w:val="24"/>
          <w:szCs w:val="24"/>
        </w:rPr>
      </w:pPr>
      <w:r>
        <w:rPr>
          <w:b/>
          <w:sz w:val="24"/>
          <w:szCs w:val="24"/>
        </w:rPr>
        <w:t>São Pedro/SP</w:t>
      </w:r>
    </w:p>
    <w:p>
      <w:pPr>
        <w:spacing w:after="0"/>
        <w:rPr>
          <w:sz w:val="24"/>
          <w:szCs w:val="24"/>
        </w:rPr>
      </w:pPr>
      <w:r>
        <w:rPr>
          <w:sz w:val="24"/>
          <w:szCs w:val="24"/>
        </w:rPr>
        <w:t>Rua Floriano Peixoto, nº 929 – Bairro Santa Cruz</w:t>
      </w:r>
    </w:p>
    <w:p>
      <w:pPr>
        <w:spacing w:after="0"/>
        <w:rPr>
          <w:sz w:val="24"/>
          <w:szCs w:val="24"/>
        </w:rPr>
      </w:pPr>
      <w:r>
        <w:rPr>
          <w:sz w:val="24"/>
          <w:szCs w:val="24"/>
        </w:rPr>
        <w:t>De segunda a sexta-feira, a partir das 7h30 até às 17h30.</w:t>
      </w:r>
    </w:p>
    <w:p>
      <w:pPr>
        <w:spacing w:after="0"/>
        <w:rPr>
          <w:sz w:val="24"/>
          <w:szCs w:val="24"/>
        </w:rPr>
      </w:pPr>
      <w:r>
        <w:rPr>
          <w:sz w:val="24"/>
          <w:szCs w:val="24"/>
        </w:rPr>
        <w:t>19 3481-3194</w:t>
      </w:r>
    </w:p>
    <w:p>
      <w:pPr>
        <w:spacing w:after="0"/>
        <w:jc w:val="both"/>
        <w:rPr>
          <w:sz w:val="24"/>
          <w:szCs w:val="24"/>
        </w:rPr>
      </w:pPr>
      <w:r>
        <w:rPr>
          <w:sz w:val="24"/>
          <w:szCs w:val="24"/>
        </w:rPr>
        <w:t>e-mail:</w:t>
      </w:r>
      <w:hyperlink r:id="rId6" w:history="1">
        <w:r>
          <w:rPr>
            <w:rStyle w:val="Hyperlink"/>
            <w:sz w:val="24"/>
            <w:szCs w:val="24"/>
          </w:rPr>
          <w:t>vendas@unimedpiracicaba.com.br</w:t>
        </w:r>
      </w:hyperlink>
      <w:r>
        <w:rPr>
          <w:sz w:val="24"/>
          <w:szCs w:val="24"/>
        </w:rPr>
        <w:t xml:space="preserve"> </w:t>
      </w:r>
    </w:p>
    <w:p>
      <w:pPr>
        <w:jc w:val="both"/>
        <w:rPr>
          <w:sz w:val="24"/>
          <w:szCs w:val="24"/>
        </w:rPr>
      </w:pPr>
    </w:p>
    <w:p>
      <w:pPr>
        <w:spacing w:after="0"/>
        <w:rPr>
          <w:b/>
          <w:sz w:val="24"/>
          <w:szCs w:val="24"/>
        </w:rPr>
      </w:pPr>
      <w:r>
        <w:rPr>
          <w:b/>
          <w:sz w:val="24"/>
          <w:szCs w:val="24"/>
        </w:rPr>
        <w:t>Tiete/SP</w:t>
      </w:r>
    </w:p>
    <w:p>
      <w:pPr>
        <w:spacing w:after="0"/>
        <w:rPr>
          <w:sz w:val="24"/>
          <w:szCs w:val="24"/>
        </w:rPr>
      </w:pPr>
      <w:r>
        <w:rPr>
          <w:sz w:val="24"/>
          <w:szCs w:val="24"/>
        </w:rPr>
        <w:t>Rua Lara Campos, nº 96 – Centro</w:t>
      </w:r>
    </w:p>
    <w:p>
      <w:pPr>
        <w:spacing w:after="0"/>
        <w:rPr>
          <w:sz w:val="24"/>
          <w:szCs w:val="24"/>
        </w:rPr>
      </w:pPr>
      <w:r>
        <w:rPr>
          <w:sz w:val="24"/>
          <w:szCs w:val="24"/>
        </w:rPr>
        <w:t>De segunda a sexta-feira, a partir das 07h30 até às 17h00.</w:t>
      </w:r>
    </w:p>
    <w:p>
      <w:pPr>
        <w:spacing w:after="0"/>
        <w:rPr>
          <w:sz w:val="24"/>
          <w:szCs w:val="24"/>
        </w:rPr>
      </w:pPr>
      <w:r>
        <w:rPr>
          <w:sz w:val="24"/>
          <w:szCs w:val="24"/>
        </w:rPr>
        <w:t>15 3282-4649</w:t>
      </w:r>
    </w:p>
    <w:p>
      <w:pPr>
        <w:spacing w:after="0"/>
        <w:jc w:val="both"/>
        <w:rPr>
          <w:sz w:val="24"/>
          <w:szCs w:val="24"/>
        </w:rPr>
      </w:pPr>
      <w:r>
        <w:rPr>
          <w:sz w:val="24"/>
          <w:szCs w:val="24"/>
        </w:rPr>
        <w:t>e-mail:</w:t>
      </w:r>
      <w:hyperlink r:id="rId7" w:history="1">
        <w:r>
          <w:rPr>
            <w:rStyle w:val="Hyperlink"/>
            <w:sz w:val="24"/>
            <w:szCs w:val="24"/>
          </w:rPr>
          <w:t>vendas@unimedpiracicaba.com.br</w:t>
        </w:r>
      </w:hyperlink>
      <w:r>
        <w:rPr>
          <w:sz w:val="24"/>
          <w:szCs w:val="24"/>
        </w:rPr>
        <w:t xml:space="preserve"> </w:t>
      </w:r>
    </w:p>
    <w:p>
      <w:pPr>
        <w:spacing w:after="0"/>
        <w:rPr>
          <w:sz w:val="24"/>
          <w:szCs w:val="24"/>
        </w:rPr>
      </w:pPr>
    </w:p>
    <w:p>
      <w:pPr>
        <w:spacing w:after="0"/>
        <w:rPr>
          <w:sz w:val="24"/>
          <w:szCs w:val="24"/>
        </w:rPr>
      </w:pPr>
    </w:p>
    <w:p>
      <w:pPr>
        <w:jc w:val="both"/>
        <w:rPr>
          <w:b/>
          <w:sz w:val="24"/>
          <w:szCs w:val="24"/>
        </w:rPr>
      </w:pPr>
      <w:r>
        <w:rPr>
          <w:b/>
          <w:sz w:val="24"/>
          <w:szCs w:val="24"/>
        </w:rPr>
        <w:t>Demais cidades da Região favor contatar pelo telefone: 15 99716-7946</w:t>
      </w:r>
    </w:p>
    <w:p>
      <w:pPr>
        <w:jc w:val="both"/>
        <w:rPr>
          <w:sz w:val="24"/>
          <w:szCs w:val="24"/>
        </w:rPr>
      </w:pP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90D35"/>
    <w:multiLevelType w:val="multilevel"/>
    <w:tmpl w:val="B65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9308C5"/>
    <w:multiLevelType w:val="hybridMultilevel"/>
    <w:tmpl w:val="74124088"/>
    <w:lvl w:ilvl="0" w:tplc="05E6BD0E">
      <w:start w:val="154"/>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48C54-4E78-4870-B650-8E8DEAC5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Pr>
      <w:b/>
      <w:bCs/>
    </w:rPr>
  </w:style>
  <w:style w:type="character" w:styleId="Hyperlink">
    <w:name w:val="Hyperlink"/>
    <w:basedOn w:val="Fontepargpadro"/>
    <w:uiPriority w:val="99"/>
    <w:unhideWhenUsed/>
    <w:rPr>
      <w:color w:val="0000FF"/>
      <w:u w:val="single"/>
    </w:rPr>
  </w:style>
  <w:style w:type="character" w:customStyle="1" w:styleId="Ttulo4Char">
    <w:name w:val="Título 4 Char"/>
    <w:basedOn w:val="Fontepargpadro"/>
    <w:link w:val="Ttulo4"/>
    <w:uiPriority w:val="9"/>
    <w:semiHidden/>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PargrafodaLista">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4122">
      <w:bodyDiv w:val="1"/>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sChild>
            <w:div w:id="100031275">
              <w:marLeft w:val="0"/>
              <w:marRight w:val="0"/>
              <w:marTop w:val="0"/>
              <w:marBottom w:val="0"/>
              <w:divBdr>
                <w:top w:val="none" w:sz="0" w:space="0" w:color="auto"/>
                <w:left w:val="none" w:sz="0" w:space="0" w:color="auto"/>
                <w:bottom w:val="none" w:sz="0" w:space="0" w:color="auto"/>
                <w:right w:val="none" w:sz="0" w:space="0" w:color="auto"/>
              </w:divBdr>
              <w:divsChild>
                <w:div w:id="896816334">
                  <w:marLeft w:val="0"/>
                  <w:marRight w:val="0"/>
                  <w:marTop w:val="0"/>
                  <w:marBottom w:val="0"/>
                  <w:divBdr>
                    <w:top w:val="none" w:sz="0" w:space="0" w:color="auto"/>
                    <w:left w:val="none" w:sz="0" w:space="0" w:color="auto"/>
                    <w:bottom w:val="none" w:sz="0" w:space="0" w:color="auto"/>
                    <w:right w:val="none" w:sz="0" w:space="0" w:color="auto"/>
                  </w:divBdr>
                  <w:divsChild>
                    <w:div w:id="13753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64890">
      <w:bodyDiv w:val="1"/>
      <w:marLeft w:val="0"/>
      <w:marRight w:val="0"/>
      <w:marTop w:val="0"/>
      <w:marBottom w:val="0"/>
      <w:divBdr>
        <w:top w:val="none" w:sz="0" w:space="0" w:color="auto"/>
        <w:left w:val="none" w:sz="0" w:space="0" w:color="auto"/>
        <w:bottom w:val="none" w:sz="0" w:space="0" w:color="auto"/>
        <w:right w:val="none" w:sz="0" w:space="0" w:color="auto"/>
      </w:divBdr>
    </w:div>
    <w:div w:id="415324788">
      <w:bodyDiv w:val="1"/>
      <w:marLeft w:val="0"/>
      <w:marRight w:val="0"/>
      <w:marTop w:val="0"/>
      <w:marBottom w:val="0"/>
      <w:divBdr>
        <w:top w:val="none" w:sz="0" w:space="0" w:color="auto"/>
        <w:left w:val="none" w:sz="0" w:space="0" w:color="auto"/>
        <w:bottom w:val="none" w:sz="0" w:space="0" w:color="auto"/>
        <w:right w:val="none" w:sz="0" w:space="0" w:color="auto"/>
      </w:divBdr>
    </w:div>
    <w:div w:id="526255026">
      <w:bodyDiv w:val="1"/>
      <w:marLeft w:val="0"/>
      <w:marRight w:val="0"/>
      <w:marTop w:val="0"/>
      <w:marBottom w:val="0"/>
      <w:divBdr>
        <w:top w:val="none" w:sz="0" w:space="0" w:color="auto"/>
        <w:left w:val="none" w:sz="0" w:space="0" w:color="auto"/>
        <w:bottom w:val="none" w:sz="0" w:space="0" w:color="auto"/>
        <w:right w:val="none" w:sz="0" w:space="0" w:color="auto"/>
      </w:divBdr>
      <w:divsChild>
        <w:div w:id="182323667">
          <w:marLeft w:val="0"/>
          <w:marRight w:val="0"/>
          <w:marTop w:val="0"/>
          <w:marBottom w:val="0"/>
          <w:divBdr>
            <w:top w:val="none" w:sz="0" w:space="0" w:color="auto"/>
            <w:left w:val="none" w:sz="0" w:space="0" w:color="auto"/>
            <w:bottom w:val="none" w:sz="0" w:space="0" w:color="auto"/>
            <w:right w:val="none" w:sz="0" w:space="0" w:color="auto"/>
          </w:divBdr>
          <w:divsChild>
            <w:div w:id="2127920741">
              <w:marLeft w:val="0"/>
              <w:marRight w:val="0"/>
              <w:marTop w:val="0"/>
              <w:marBottom w:val="0"/>
              <w:divBdr>
                <w:top w:val="none" w:sz="0" w:space="0" w:color="auto"/>
                <w:left w:val="none" w:sz="0" w:space="0" w:color="auto"/>
                <w:bottom w:val="none" w:sz="0" w:space="0" w:color="auto"/>
                <w:right w:val="none" w:sz="0" w:space="0" w:color="auto"/>
              </w:divBdr>
              <w:divsChild>
                <w:div w:id="2044667606">
                  <w:marLeft w:val="0"/>
                  <w:marRight w:val="0"/>
                  <w:marTop w:val="0"/>
                  <w:marBottom w:val="0"/>
                  <w:divBdr>
                    <w:top w:val="none" w:sz="0" w:space="0" w:color="auto"/>
                    <w:left w:val="none" w:sz="0" w:space="0" w:color="auto"/>
                    <w:bottom w:val="none" w:sz="0" w:space="0" w:color="auto"/>
                    <w:right w:val="none" w:sz="0" w:space="0" w:color="auto"/>
                  </w:divBdr>
                  <w:divsChild>
                    <w:div w:id="1071539920">
                      <w:marLeft w:val="0"/>
                      <w:marRight w:val="0"/>
                      <w:marTop w:val="0"/>
                      <w:marBottom w:val="150"/>
                      <w:divBdr>
                        <w:top w:val="none" w:sz="0" w:space="0" w:color="auto"/>
                        <w:left w:val="none" w:sz="0" w:space="0" w:color="auto"/>
                        <w:bottom w:val="none" w:sz="0" w:space="0" w:color="auto"/>
                        <w:right w:val="none" w:sz="0" w:space="0" w:color="auto"/>
                      </w:divBdr>
                      <w:divsChild>
                        <w:div w:id="432166860">
                          <w:marLeft w:val="0"/>
                          <w:marRight w:val="0"/>
                          <w:marTop w:val="0"/>
                          <w:marBottom w:val="0"/>
                          <w:divBdr>
                            <w:top w:val="none" w:sz="0" w:space="0" w:color="auto"/>
                            <w:left w:val="none" w:sz="0" w:space="0" w:color="auto"/>
                            <w:bottom w:val="none" w:sz="0" w:space="0" w:color="auto"/>
                            <w:right w:val="none" w:sz="0" w:space="0" w:color="auto"/>
                          </w:divBdr>
                        </w:div>
                      </w:divsChild>
                    </w:div>
                    <w:div w:id="2013991387">
                      <w:marLeft w:val="0"/>
                      <w:marRight w:val="0"/>
                      <w:marTop w:val="0"/>
                      <w:marBottom w:val="150"/>
                      <w:divBdr>
                        <w:top w:val="none" w:sz="0" w:space="0" w:color="auto"/>
                        <w:left w:val="none" w:sz="0" w:space="0" w:color="auto"/>
                        <w:bottom w:val="none" w:sz="0" w:space="0" w:color="auto"/>
                        <w:right w:val="none" w:sz="0" w:space="0" w:color="auto"/>
                      </w:divBdr>
                      <w:divsChild>
                        <w:div w:id="13559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857696">
      <w:bodyDiv w:val="1"/>
      <w:marLeft w:val="0"/>
      <w:marRight w:val="0"/>
      <w:marTop w:val="0"/>
      <w:marBottom w:val="0"/>
      <w:divBdr>
        <w:top w:val="none" w:sz="0" w:space="0" w:color="auto"/>
        <w:left w:val="none" w:sz="0" w:space="0" w:color="auto"/>
        <w:bottom w:val="none" w:sz="0" w:space="0" w:color="auto"/>
        <w:right w:val="none" w:sz="0" w:space="0" w:color="auto"/>
      </w:divBdr>
      <w:divsChild>
        <w:div w:id="2145610971">
          <w:marLeft w:val="0"/>
          <w:marRight w:val="0"/>
          <w:marTop w:val="0"/>
          <w:marBottom w:val="0"/>
          <w:divBdr>
            <w:top w:val="none" w:sz="0" w:space="0" w:color="auto"/>
            <w:left w:val="none" w:sz="0" w:space="0" w:color="auto"/>
            <w:bottom w:val="none" w:sz="0" w:space="0" w:color="auto"/>
            <w:right w:val="none" w:sz="0" w:space="0" w:color="auto"/>
          </w:divBdr>
          <w:divsChild>
            <w:div w:id="1685783492">
              <w:marLeft w:val="0"/>
              <w:marRight w:val="0"/>
              <w:marTop w:val="0"/>
              <w:marBottom w:val="0"/>
              <w:divBdr>
                <w:top w:val="none" w:sz="0" w:space="0" w:color="auto"/>
                <w:left w:val="none" w:sz="0" w:space="0" w:color="auto"/>
                <w:bottom w:val="none" w:sz="0" w:space="0" w:color="auto"/>
                <w:right w:val="none" w:sz="0" w:space="0" w:color="auto"/>
              </w:divBdr>
              <w:divsChild>
                <w:div w:id="250050908">
                  <w:marLeft w:val="0"/>
                  <w:marRight w:val="0"/>
                  <w:marTop w:val="0"/>
                  <w:marBottom w:val="0"/>
                  <w:divBdr>
                    <w:top w:val="none" w:sz="0" w:space="0" w:color="auto"/>
                    <w:left w:val="none" w:sz="0" w:space="0" w:color="auto"/>
                    <w:bottom w:val="none" w:sz="0" w:space="0" w:color="auto"/>
                    <w:right w:val="none" w:sz="0" w:space="0" w:color="auto"/>
                  </w:divBdr>
                  <w:divsChild>
                    <w:div w:id="1532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3467">
      <w:bodyDiv w:val="1"/>
      <w:marLeft w:val="0"/>
      <w:marRight w:val="0"/>
      <w:marTop w:val="0"/>
      <w:marBottom w:val="0"/>
      <w:divBdr>
        <w:top w:val="none" w:sz="0" w:space="0" w:color="auto"/>
        <w:left w:val="none" w:sz="0" w:space="0" w:color="auto"/>
        <w:bottom w:val="none" w:sz="0" w:space="0" w:color="auto"/>
        <w:right w:val="none" w:sz="0" w:space="0" w:color="auto"/>
      </w:divBdr>
    </w:div>
    <w:div w:id="20021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ndas@unimedpiracicab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das@unimedpiracicaba.com.br" TargetMode="External"/><Relationship Id="rId5" Type="http://schemas.openxmlformats.org/officeDocument/2006/relationships/hyperlink" Target="mailto:vendas@unimedpiracicaba.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954</Words>
  <Characters>5155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Celia Consolmagno</dc:creator>
  <cp:keywords/>
  <dc:description/>
  <cp:lastModifiedBy>Maria Thereza Martins</cp:lastModifiedBy>
  <cp:revision>4</cp:revision>
  <dcterms:created xsi:type="dcterms:W3CDTF">2022-04-19T13:45:00Z</dcterms:created>
  <dcterms:modified xsi:type="dcterms:W3CDTF">2022-04-19T13:50:00Z</dcterms:modified>
</cp:coreProperties>
</file>